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  <w:rPr>
          <w:b/>
        </w:rPr>
      </w:pPr>
      <w:r>
        <w:rPr>
          <w:b/>
        </w:rPr>
        <w:t xml:space="preserve">ОБГРУНТУВАННЯ </w:t>
      </w:r>
    </w:p>
    <w:p w:rsidR="00594291" w:rsidRDefault="00594291" w:rsidP="00184B97">
      <w:pPr>
        <w:spacing w:after="40" w:line="240" w:lineRule="auto"/>
        <w:ind w:left="0" w:firstLine="0"/>
      </w:pPr>
      <w:r>
        <w:t xml:space="preserve">             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очікуваної вартості предмета закупівлі: </w:t>
      </w:r>
    </w:p>
    <w:p w:rsidR="000465E4" w:rsidRDefault="005C7AD4">
      <w:pPr>
        <w:spacing w:after="0" w:line="240" w:lineRule="auto"/>
        <w:ind w:left="0" w:firstLine="0"/>
        <w:jc w:val="center"/>
      </w:pPr>
      <w:r>
        <w:t xml:space="preserve"> </w:t>
      </w:r>
    </w:p>
    <w:p w:rsidR="00184B97" w:rsidRDefault="00184B97">
      <w:pPr>
        <w:spacing w:after="0" w:line="240" w:lineRule="auto"/>
        <w:ind w:left="0" w:firstLine="0"/>
        <w:jc w:val="center"/>
        <w:rPr>
          <w:i/>
        </w:rPr>
      </w:pPr>
      <w:r w:rsidRPr="00184B97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8B6318" w:rsidRPr="00184B97" w:rsidRDefault="008B6318">
      <w:pPr>
        <w:spacing w:after="0" w:line="240" w:lineRule="auto"/>
        <w:ind w:left="0" w:firstLine="0"/>
        <w:jc w:val="center"/>
        <w:rPr>
          <w:i/>
        </w:rPr>
      </w:pPr>
    </w:p>
    <w:p w:rsidR="00184B97" w:rsidRPr="008B6318" w:rsidRDefault="008B6318">
      <w:pPr>
        <w:spacing w:after="0" w:line="240" w:lineRule="auto"/>
        <w:ind w:left="0" w:firstLine="0"/>
        <w:jc w:val="center"/>
      </w:pPr>
      <w:r w:rsidRPr="008B6318">
        <w:t>Тест-смужки для визначення наявності та оцінки рівня глюкози у сечі №100 (за кодом ДК 021:2015:33120000-7 - Системи реєстрації медичної інформації та дослідне обладнання)</w:t>
      </w:r>
    </w:p>
    <w:p w:rsidR="005C7116" w:rsidRPr="008B6318" w:rsidRDefault="005C7116" w:rsidP="005C7116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4447D2" w:rsidRPr="004447D2">
        <w:t xml:space="preserve"> </w:t>
      </w:r>
      <w:r w:rsidR="008B6318" w:rsidRPr="008B6318">
        <w:t>UA-2025-02-04-009596-a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8B6318">
        <w:t>1</w:t>
      </w:r>
      <w:r w:rsidR="0083633B">
        <w:t xml:space="preserve"> найменування.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153227" w:rsidRDefault="008B6318">
      <w:r>
        <w:t>942,4</w:t>
      </w:r>
      <w:bookmarkStart w:id="0" w:name="_GoBack"/>
      <w:bookmarkEnd w:id="0"/>
      <w:r w:rsidR="005C7116">
        <w:t>0</w:t>
      </w:r>
      <w:r w:rsidR="005C7AD4">
        <w:t xml:space="preserve"> грн. –</w:t>
      </w:r>
      <w:r w:rsidR="00153227">
        <w:t xml:space="preserve">  кошти НСЗУ.</w:t>
      </w:r>
    </w:p>
    <w:p w:rsidR="002F65FB" w:rsidRPr="002F65FB" w:rsidRDefault="005C7AD4" w:rsidP="002F65FB">
      <w:pPr>
        <w:spacing w:after="0" w:line="240" w:lineRule="auto"/>
        <w:rPr>
          <w:szCs w:val="24"/>
        </w:rPr>
      </w:pPr>
      <w:r>
        <w:t xml:space="preserve">Для визначення очікуваної вартості предмета закупівлі з метою дотримання принципів здійснення </w:t>
      </w:r>
      <w:proofErr w:type="spellStart"/>
      <w:r>
        <w:t>закупівель</w:t>
      </w:r>
      <w:proofErr w:type="spellEnd"/>
      <w:r>
        <w:t xml:space="preserve">, зокрема максимальної економії та ефективності, було попередньо здійснено моніторинг </w:t>
      </w:r>
      <w:r w:rsidR="002F65FB" w:rsidRPr="002F65FB">
        <w:rPr>
          <w:szCs w:val="24"/>
        </w:rPr>
        <w:t>ринкових цін з допомогою міжнародної комп'ютерної мережі Інтернет, в тому числі, на основі комерційних пропозицій та попередніх укладених договорів.</w:t>
      </w:r>
    </w:p>
    <w:p w:rsidR="000465E4" w:rsidRDefault="000465E4" w:rsidP="00186A29">
      <w:pPr>
        <w:spacing w:after="21" w:line="240" w:lineRule="auto"/>
        <w:ind w:left="0" w:firstLine="0"/>
        <w:jc w:val="left"/>
      </w:pPr>
    </w:p>
    <w:p w:rsidR="000465E4" w:rsidRDefault="005C7AD4" w:rsidP="00153227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AE18F7" w:rsidP="00D3536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AE18F7" w:rsidRDefault="00243C8E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>Обсяги: 3</w:t>
      </w:r>
      <w:r w:rsidR="00AE18F7">
        <w:rPr>
          <w:b/>
        </w:rPr>
        <w:t xml:space="preserve">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186A29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186A29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B6318" w:rsidRDefault="008B6318" w:rsidP="008B6318">
            <w:pPr>
              <w:ind w:left="15"/>
            </w:pPr>
            <w:r>
              <w:t>Тест-смужки для визначення наявності та оцінки рівня глюкози у сечі №100</w:t>
            </w:r>
          </w:p>
          <w:p w:rsidR="008B6318" w:rsidRDefault="008B6318" w:rsidP="008B6318">
            <w:pPr>
              <w:ind w:left="15"/>
            </w:pPr>
            <w:r>
              <w:t>Код ДК 021:2015</w:t>
            </w:r>
          </w:p>
          <w:p w:rsidR="00186A29" w:rsidRDefault="008B6318" w:rsidP="008B6318">
            <w:pPr>
              <w:ind w:left="15"/>
            </w:pPr>
            <w:r>
              <w:t>33120000-7 Системи реєстрації медичної інформації та дослідне обладнання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6318" w:rsidRDefault="008B6318" w:rsidP="008B6318">
            <w:pPr>
              <w:ind w:left="10" w:right="49"/>
            </w:pPr>
            <w:r>
              <w:t xml:space="preserve">Матеріал дослідження </w:t>
            </w:r>
            <w:r>
              <w:t>Сеча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глюкоза </w:t>
            </w:r>
            <w:r>
              <w:tab/>
              <w:t>Так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кальцій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креатинін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аскорбінова кислота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білірубін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</w:t>
            </w:r>
            <w:proofErr w:type="spellStart"/>
            <w:r>
              <w:t>кетон</w:t>
            </w:r>
            <w:proofErr w:type="spellEnd"/>
            <w:r>
              <w:t xml:space="preserve">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питома вага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lastRenderedPageBreak/>
              <w:t>Аналіт</w:t>
            </w:r>
            <w:proofErr w:type="spellEnd"/>
            <w:r>
              <w:t xml:space="preserve"> кров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білок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</w:t>
            </w:r>
            <w:proofErr w:type="spellStart"/>
            <w:r>
              <w:t>уробіліноген</w:t>
            </w:r>
            <w:proofErr w:type="spellEnd"/>
            <w:r>
              <w:t xml:space="preserve">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нітрит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лейкоцити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</w:t>
            </w:r>
            <w:proofErr w:type="spellStart"/>
            <w:r>
              <w:t>мікроальбумін</w:t>
            </w:r>
            <w:proofErr w:type="spellEnd"/>
            <w:r>
              <w:t xml:space="preserve"> </w:t>
            </w:r>
            <w:r>
              <w:tab/>
              <w:t>Ні</w:t>
            </w:r>
          </w:p>
          <w:p w:rsidR="008B6318" w:rsidRDefault="008B6318" w:rsidP="008B6318">
            <w:pPr>
              <w:ind w:left="10" w:right="49"/>
            </w:pPr>
            <w:proofErr w:type="spellStart"/>
            <w:r>
              <w:t>Аналіт</w:t>
            </w:r>
            <w:proofErr w:type="spellEnd"/>
            <w:r>
              <w:t xml:space="preserve"> ацетон </w:t>
            </w:r>
            <w:r>
              <w:tab/>
              <w:t>Ні</w:t>
            </w:r>
          </w:p>
          <w:p w:rsidR="00AE18F7" w:rsidRDefault="008B6318" w:rsidP="008B6318">
            <w:pPr>
              <w:ind w:left="10" w:right="49"/>
            </w:pPr>
            <w:r>
              <w:t xml:space="preserve">Формат тесту </w:t>
            </w:r>
            <w:r>
              <w:tab/>
              <w:t>Тест-смужка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86A29">
            <w:pPr>
              <w:jc w:val="center"/>
            </w:pPr>
            <w:proofErr w:type="spellStart"/>
            <w:r>
              <w:lastRenderedPageBreak/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186A29" w:rsidP="006D4BD9">
            <w:r>
              <w:t>100</w:t>
            </w:r>
            <w:r w:rsidR="008B6318">
              <w:t>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465E4"/>
    <w:rsid w:val="00153227"/>
    <w:rsid w:val="00184B97"/>
    <w:rsid w:val="00186A29"/>
    <w:rsid w:val="00243C8E"/>
    <w:rsid w:val="002E759F"/>
    <w:rsid w:val="002F65FB"/>
    <w:rsid w:val="003B0CF5"/>
    <w:rsid w:val="004447D2"/>
    <w:rsid w:val="00594291"/>
    <w:rsid w:val="005C7116"/>
    <w:rsid w:val="005C7AD4"/>
    <w:rsid w:val="006D4BD9"/>
    <w:rsid w:val="0083633B"/>
    <w:rsid w:val="008B6318"/>
    <w:rsid w:val="00AE18F7"/>
    <w:rsid w:val="00B95469"/>
    <w:rsid w:val="00D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dcterms:created xsi:type="dcterms:W3CDTF">2024-11-21T13:22:00Z</dcterms:created>
  <dcterms:modified xsi:type="dcterms:W3CDTF">2025-03-11T07:11:00Z</dcterms:modified>
</cp:coreProperties>
</file>